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BB" w:rsidRPr="005E4561" w:rsidRDefault="005E4561" w:rsidP="005E4561">
      <w:pPr>
        <w:spacing w:after="0"/>
        <w:rPr>
          <w:rFonts w:ascii="Arial Narrow" w:hAnsi="Arial Narrow"/>
          <w:b/>
        </w:rPr>
      </w:pPr>
      <w:r w:rsidRPr="005E4561">
        <w:rPr>
          <w:rFonts w:ascii="Arial Narrow" w:hAnsi="Arial Narrow"/>
          <w:b/>
        </w:rPr>
        <w:t>GEMMI S</w:t>
      </w:r>
    </w:p>
    <w:p w:rsidR="005E4561" w:rsidRPr="005E4561" w:rsidRDefault="005E4561" w:rsidP="005E4561">
      <w:p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Unità di ventilazione a doppio flusso con recupero di calore ad altissimo rendimento (fino a &gt; 90%)</w:t>
      </w:r>
    </w:p>
    <w:p w:rsidR="005E4561" w:rsidRPr="005E4561" w:rsidRDefault="005E4561" w:rsidP="005E4561">
      <w:p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Soluzione ideale per la ventilazione negli edifici residenziali e appartamenti condominiali a basso fabbisogno energetico.</w:t>
      </w:r>
    </w:p>
    <w:p w:rsidR="005E4561" w:rsidRDefault="005E4561" w:rsidP="005E4561">
      <w:pPr>
        <w:spacing w:after="0"/>
        <w:rPr>
          <w:rFonts w:ascii="Arial Narrow" w:hAnsi="Arial Narrow"/>
        </w:rPr>
      </w:pPr>
    </w:p>
    <w:p w:rsidR="005E4561" w:rsidRPr="005E4561" w:rsidRDefault="005E4561" w:rsidP="005E4561">
      <w:pPr>
        <w:spacing w:after="0"/>
        <w:rPr>
          <w:rFonts w:ascii="Arial Narrow" w:hAnsi="Arial Narrow"/>
          <w:b/>
        </w:rPr>
      </w:pPr>
      <w:r w:rsidRPr="005E4561">
        <w:rPr>
          <w:rFonts w:ascii="Arial Narrow" w:hAnsi="Arial Narrow"/>
          <w:b/>
        </w:rPr>
        <w:t>GAMMA</w:t>
      </w:r>
    </w:p>
    <w:p w:rsidR="005E4561" w:rsidRPr="005E4561" w:rsidRDefault="005E4561" w:rsidP="005E4561">
      <w:p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Nr. 2 modelli con portata d’aria nominale di 330 m</w:t>
      </w:r>
      <w:r w:rsidRPr="005E4561">
        <w:rPr>
          <w:rFonts w:ascii="Arial Narrow" w:hAnsi="Arial Narrow"/>
          <w:sz w:val="20"/>
          <w:vertAlign w:val="superscript"/>
        </w:rPr>
        <w:t>3</w:t>
      </w:r>
      <w:r w:rsidRPr="005E4561">
        <w:rPr>
          <w:rFonts w:ascii="Arial Narrow" w:hAnsi="Arial Narrow"/>
          <w:sz w:val="20"/>
        </w:rPr>
        <w:t>/h (GEMMI S330) e 460 m</w:t>
      </w:r>
      <w:r w:rsidRPr="005E4561">
        <w:rPr>
          <w:rFonts w:ascii="Arial Narrow" w:hAnsi="Arial Narrow"/>
          <w:sz w:val="20"/>
          <w:vertAlign w:val="superscript"/>
        </w:rPr>
        <w:t>3</w:t>
      </w:r>
      <w:r w:rsidRPr="005E4561">
        <w:rPr>
          <w:rFonts w:ascii="Arial Narrow" w:hAnsi="Arial Narrow"/>
          <w:sz w:val="20"/>
        </w:rPr>
        <w:t>/h (GEMMI S460)</w:t>
      </w:r>
    </w:p>
    <w:p w:rsidR="005E4561" w:rsidRDefault="005E4561" w:rsidP="005E4561">
      <w:pPr>
        <w:spacing w:after="0"/>
        <w:rPr>
          <w:rFonts w:ascii="Arial Narrow" w:hAnsi="Arial Narrow"/>
        </w:rPr>
      </w:pPr>
    </w:p>
    <w:p w:rsidR="005E4561" w:rsidRDefault="005E4561" w:rsidP="005E4561">
      <w:pPr>
        <w:spacing w:after="0"/>
        <w:rPr>
          <w:rFonts w:ascii="Arial Narrow" w:hAnsi="Arial Narrow"/>
          <w:b/>
        </w:rPr>
      </w:pPr>
      <w:r w:rsidRPr="005E4561">
        <w:rPr>
          <w:rFonts w:ascii="Arial Narrow" w:hAnsi="Arial Narrow"/>
          <w:b/>
        </w:rPr>
        <w:t>COSTRUZIONE</w:t>
      </w:r>
    </w:p>
    <w:p w:rsidR="005E4561" w:rsidRPr="005E4561" w:rsidRDefault="005E4561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Struttura esterna autoportante in doppia pannellatura in lamiera plastificata grigia a sandwich su isolante in schiuma poliuretanica iniettata, spessore 25mm, densità a 42 kg/m</w:t>
      </w:r>
      <w:r w:rsidRPr="005E4561">
        <w:rPr>
          <w:rFonts w:ascii="Arial Narrow" w:hAnsi="Arial Narrow"/>
          <w:sz w:val="20"/>
          <w:vertAlign w:val="superscript"/>
        </w:rPr>
        <w:t>3</w:t>
      </w:r>
      <w:r w:rsidRPr="005E4561">
        <w:rPr>
          <w:rFonts w:ascii="Arial Narrow" w:hAnsi="Arial Narrow"/>
          <w:sz w:val="20"/>
        </w:rPr>
        <w:t>;</w:t>
      </w:r>
    </w:p>
    <w:p w:rsidR="005E4561" w:rsidRPr="005E4561" w:rsidRDefault="005E4561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Struttura interna in polipropilene espanso PPE riciclabile al 100% (non rilascia sostanze velenose se smaltito in termovalorizzatori perché i gas combustione sono CO</w:t>
      </w:r>
      <w:r w:rsidRPr="005E4561">
        <w:rPr>
          <w:rFonts w:ascii="Arial Narrow" w:hAnsi="Arial Narrow"/>
          <w:sz w:val="20"/>
          <w:vertAlign w:val="subscript"/>
        </w:rPr>
        <w:t>2</w:t>
      </w:r>
      <w:r w:rsidRPr="005E4561">
        <w:rPr>
          <w:rFonts w:ascii="Arial Narrow" w:hAnsi="Arial Narrow"/>
          <w:sz w:val="20"/>
        </w:rPr>
        <w:t xml:space="preserve"> e H</w:t>
      </w:r>
      <w:r w:rsidRPr="005E4561">
        <w:rPr>
          <w:rFonts w:ascii="Arial Narrow" w:hAnsi="Arial Narrow"/>
          <w:sz w:val="20"/>
          <w:vertAlign w:val="subscript"/>
        </w:rPr>
        <w:t>2</w:t>
      </w:r>
      <w:r w:rsidRPr="005E4561">
        <w:rPr>
          <w:rFonts w:ascii="Arial Narrow" w:hAnsi="Arial Narrow"/>
          <w:sz w:val="20"/>
        </w:rPr>
        <w:t>O); (isolamento acustico e termico);</w:t>
      </w:r>
    </w:p>
    <w:p w:rsidR="005E4561" w:rsidRPr="005E4561" w:rsidRDefault="005E4561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Vaschetta raccolta condensa con scarico per l’evacuazione;</w:t>
      </w:r>
    </w:p>
    <w:p w:rsidR="005E4561" w:rsidRPr="005E4561" w:rsidRDefault="005E4561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Dimensioni compatte per l’installazione all’interno di edifici residenziali;</w:t>
      </w:r>
    </w:p>
    <w:p w:rsidR="005E4561" w:rsidRPr="005E4561" w:rsidRDefault="005E4561" w:rsidP="005E4561">
      <w:pPr>
        <w:pStyle w:val="Paragrafoelenco"/>
        <w:numPr>
          <w:ilvl w:val="0"/>
          <w:numId w:val="3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Classe energetica: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GEMMI S330 con controllo SIMPLY = A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GEMMI S330 con controllo PRO TOUCH = A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GEMMI S330 con controllo PRO TOUCH e sonda = A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GEMMI S460 con controllo SIMPLY = B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GEMMI S460 con controllo PRO TOUCH = A</w:t>
      </w:r>
    </w:p>
    <w:p w:rsidR="005E4561" w:rsidRPr="005E4561" w:rsidRDefault="005E4561" w:rsidP="005E4561">
      <w:pPr>
        <w:pStyle w:val="Paragrafoelenco"/>
        <w:numPr>
          <w:ilvl w:val="0"/>
          <w:numId w:val="5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GEMMI S460 con controllo PRO TOUCH e sonda = A</w:t>
      </w:r>
    </w:p>
    <w:p w:rsidR="005E4561" w:rsidRPr="005E4561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E4561">
        <w:rPr>
          <w:rFonts w:ascii="Arial Narrow" w:hAnsi="Arial Narrow"/>
          <w:sz w:val="20"/>
        </w:rPr>
        <w:t>By-pass 100% automatico di serie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Imbocchi circolari diametro 150mm con guarnizione di tenuta per collegamento alle canalizzazioni di aria;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Scarico per l’evacuazione della condensa;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Connessione facilitata plug-n-play all’alimentazione di rete;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Ventilatori radiali a pale rovesce con motori EC a controllo elettronico di velocità, a basso consumo (ErP-2015), monofase (230V-1-50/60Hz) che garantiscono elevati valori di pressione statica utile disponibile alla canalizzazione;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Scambiatore di calore statico in polipropilene in controcorrente che garantisce altissime efficienze nel recupero del calore sensibile;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Sbrinamento automatico dello scambiatore (tramite strategia anti-gelo);</w:t>
      </w:r>
    </w:p>
    <w:p w:rsidR="005E4561" w:rsidRPr="00554B94" w:rsidRDefault="005E4561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Filtri (EN-779) classe G4 per aria di estrazione e classe F7 a bassa perdita di carico per aria di rinnovo</w:t>
      </w:r>
      <w:r w:rsidR="00554B94" w:rsidRPr="00554B94">
        <w:rPr>
          <w:rFonts w:ascii="Arial Narrow" w:hAnsi="Arial Narrow"/>
          <w:sz w:val="20"/>
        </w:rPr>
        <w:t>;</w:t>
      </w:r>
    </w:p>
    <w:p w:rsidR="00554B94" w:rsidRPr="00554B94" w:rsidRDefault="00554B94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Accesso facilitato ai filtri (tappi in plastica) per manutenzione (utilizzatore);</w:t>
      </w:r>
    </w:p>
    <w:p w:rsidR="00554B94" w:rsidRPr="00554B94" w:rsidRDefault="00554B94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Pannello frontale rimovibile per facile ispezione e manutenzione (scambiatore e ventilatori);</w:t>
      </w:r>
    </w:p>
    <w:p w:rsidR="00554B94" w:rsidRPr="00554B94" w:rsidRDefault="00554B94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Avviso filtri sporchi gestito da pressostati differenziali;</w:t>
      </w:r>
    </w:p>
    <w:p w:rsidR="00554B94" w:rsidRPr="00554B94" w:rsidRDefault="00554B94" w:rsidP="005E4561">
      <w:pPr>
        <w:pStyle w:val="Paragrafoelenco"/>
        <w:numPr>
          <w:ilvl w:val="0"/>
          <w:numId w:val="6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Abbinabile a sistema di distribuzione AIR+;</w:t>
      </w:r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MODALITA’ DI INSTALLAZIONE</w:t>
      </w:r>
    </w:p>
    <w:p w:rsidR="00554B94" w:rsidRPr="00554B94" w:rsidRDefault="00554B94" w:rsidP="00554B94">
      <w:pPr>
        <w:pStyle w:val="Paragrafoelenco"/>
        <w:numPr>
          <w:ilvl w:val="0"/>
          <w:numId w:val="7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All’interno di locali con temperatura ambiente compresa tra 0° e 45°C;</w:t>
      </w:r>
    </w:p>
    <w:p w:rsidR="00554B94" w:rsidRPr="00554B94" w:rsidRDefault="00554B94" w:rsidP="00554B94">
      <w:pPr>
        <w:pStyle w:val="Paragrafoelenco"/>
        <w:numPr>
          <w:ilvl w:val="0"/>
          <w:numId w:val="7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Verticale a parete o a pavimento;</w:t>
      </w:r>
    </w:p>
    <w:p w:rsidR="00554B94" w:rsidRPr="00554B94" w:rsidRDefault="00554B94" w:rsidP="00554B94">
      <w:pPr>
        <w:pStyle w:val="Paragrafoelenco"/>
        <w:numPr>
          <w:ilvl w:val="0"/>
          <w:numId w:val="7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Configurabile in cantiere: è possibile collegare i condotti aria di ripresa e/o mandata nella parte superiore e inferiore dell’unità (connessioni reversibili), senza l’utilizzo di utensili.</w:t>
      </w: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VERSIONI DISPONIBILI</w:t>
      </w:r>
    </w:p>
    <w:p w:rsidR="00554B94" w:rsidRPr="00554B94" w:rsidRDefault="00554B94" w:rsidP="00554B94">
      <w:pPr>
        <w:pStyle w:val="Paragrafoelenco"/>
        <w:numPr>
          <w:ilvl w:val="0"/>
          <w:numId w:val="8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Con post-riscaldamento elettrico a canale (REL-M);</w:t>
      </w:r>
    </w:p>
    <w:p w:rsidR="00554B94" w:rsidRPr="00554B94" w:rsidRDefault="00554B94" w:rsidP="00554B94">
      <w:pPr>
        <w:pStyle w:val="Paragrafoelenco"/>
        <w:numPr>
          <w:ilvl w:val="0"/>
          <w:numId w:val="8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>Con post-trattamento ad acqua a canale (BA-AC oppure BA-AF/AC</w:t>
      </w:r>
      <w:proofErr w:type="gramStart"/>
      <w:r w:rsidRPr="00554B94">
        <w:rPr>
          <w:rFonts w:ascii="Arial Narrow" w:hAnsi="Arial Narrow"/>
          <w:sz w:val="20"/>
        </w:rPr>
        <w:t>);</w:t>
      </w:r>
      <w:r>
        <w:rPr>
          <w:rFonts w:ascii="Arial Narrow" w:hAnsi="Arial Narrow"/>
          <w:sz w:val="20"/>
        </w:rPr>
        <w:softHyphen/>
      </w:r>
      <w:proofErr w:type="gramEnd"/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CONTROLLI E REGOLAZIONI DISPONIBILI</w:t>
      </w:r>
    </w:p>
    <w:p w:rsidR="00554B94" w:rsidRPr="00554B94" w:rsidRDefault="00554B94" w:rsidP="00554B94">
      <w:pPr>
        <w:pStyle w:val="Paragrafoelenco"/>
        <w:numPr>
          <w:ilvl w:val="0"/>
          <w:numId w:val="9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 xml:space="preserve">Plug-n-play con microprocessore e quadro elettrico montati e </w:t>
      </w:r>
      <w:proofErr w:type="spellStart"/>
      <w:r w:rsidRPr="00554B94">
        <w:rPr>
          <w:rFonts w:ascii="Arial Narrow" w:hAnsi="Arial Narrow"/>
          <w:sz w:val="20"/>
        </w:rPr>
        <w:t>pre</w:t>
      </w:r>
      <w:proofErr w:type="spellEnd"/>
      <w:r w:rsidRPr="00554B94">
        <w:rPr>
          <w:rFonts w:ascii="Arial Narrow" w:hAnsi="Arial Narrow"/>
          <w:sz w:val="20"/>
        </w:rPr>
        <w:t>-cablati a bordo macchina (inserire descrizione del controllo selezionato: SIMPLY, PRO TOUCH, PRO WEB SERVER oppure PRO485).</w:t>
      </w:r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Default="00554B94" w:rsidP="00554B94">
      <w:pPr>
        <w:spacing w:after="0"/>
        <w:rPr>
          <w:rFonts w:ascii="Arial Narrow" w:hAnsi="Arial Narrow"/>
          <w:b/>
        </w:rPr>
      </w:pPr>
      <w:r w:rsidRPr="00554B94">
        <w:rPr>
          <w:rFonts w:ascii="Arial Narrow" w:hAnsi="Arial Narrow"/>
          <w:b/>
        </w:rPr>
        <w:t>ACCESSORI OPZIONALI DISPONIBILI A RICHIESTA</w:t>
      </w:r>
    </w:p>
    <w:p w:rsidR="00554B94" w:rsidRPr="003465F5" w:rsidRDefault="00554B94" w:rsidP="00554B94">
      <w:pPr>
        <w:spacing w:after="0"/>
        <w:rPr>
          <w:rFonts w:ascii="Arial Narrow" w:hAnsi="Arial Narrow"/>
          <w:b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Accessori anti-brinamento:</w:t>
      </w:r>
    </w:p>
    <w:p w:rsidR="00554B94" w:rsidRPr="00554B94" w:rsidRDefault="00554B94" w:rsidP="00554B94">
      <w:pPr>
        <w:pStyle w:val="Paragrafoelenco"/>
        <w:numPr>
          <w:ilvl w:val="0"/>
          <w:numId w:val="9"/>
        </w:numPr>
        <w:spacing w:after="0"/>
        <w:rPr>
          <w:rFonts w:ascii="Arial Narrow" w:hAnsi="Arial Narrow"/>
          <w:sz w:val="20"/>
        </w:rPr>
      </w:pPr>
      <w:r w:rsidRPr="00554B94">
        <w:rPr>
          <w:rFonts w:ascii="Arial Narrow" w:hAnsi="Arial Narrow"/>
          <w:sz w:val="20"/>
        </w:rPr>
        <w:t xml:space="preserve">Resistenza elettrica </w:t>
      </w:r>
      <w:proofErr w:type="spellStart"/>
      <w:r w:rsidRPr="00554B94">
        <w:rPr>
          <w:rFonts w:ascii="Arial Narrow" w:hAnsi="Arial Narrow"/>
          <w:sz w:val="20"/>
        </w:rPr>
        <w:t>pre</w:t>
      </w:r>
      <w:proofErr w:type="spellEnd"/>
      <w:r w:rsidRPr="00554B94">
        <w:rPr>
          <w:rFonts w:ascii="Arial Narrow" w:hAnsi="Arial Narrow"/>
          <w:sz w:val="20"/>
        </w:rPr>
        <w:t xml:space="preserve"> riscaldamento a canale gestita in modo proporzionale dai controlli della famiglia EVO;</w:t>
      </w:r>
    </w:p>
    <w:p w:rsidR="00554B94" w:rsidRDefault="00554B94" w:rsidP="00554B94">
      <w:pPr>
        <w:pStyle w:val="Paragrafoelenco"/>
        <w:numPr>
          <w:ilvl w:val="0"/>
          <w:numId w:val="9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RCF-SCTTC</w:t>
      </w:r>
      <w:r w:rsidRPr="00554B94">
        <w:rPr>
          <w:rFonts w:ascii="Arial Narrow" w:hAnsi="Arial Narrow"/>
          <w:sz w:val="20"/>
        </w:rPr>
        <w:t xml:space="preserve"> resistenza elettrica di </w:t>
      </w:r>
      <w:proofErr w:type="spellStart"/>
      <w:r w:rsidRPr="00554B94">
        <w:rPr>
          <w:rFonts w:ascii="Arial Narrow" w:hAnsi="Arial Narrow"/>
          <w:sz w:val="20"/>
        </w:rPr>
        <w:t>pre</w:t>
      </w:r>
      <w:proofErr w:type="spellEnd"/>
      <w:r w:rsidRPr="00554B94">
        <w:rPr>
          <w:rFonts w:ascii="Arial Narrow" w:hAnsi="Arial Narrow"/>
          <w:sz w:val="20"/>
        </w:rPr>
        <w:t xml:space="preserve"> riscaldamento a canale termostatica, funzionamento autonomo;</w:t>
      </w:r>
    </w:p>
    <w:p w:rsidR="00554B94" w:rsidRPr="003465F5" w:rsidRDefault="00554B94" w:rsidP="003465F5">
      <w:pPr>
        <w:spacing w:after="0"/>
        <w:rPr>
          <w:rFonts w:ascii="Arial Narrow" w:hAnsi="Arial Narrow"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Sensori opzionali:</w:t>
      </w:r>
    </w:p>
    <w:p w:rsidR="00554B94" w:rsidRDefault="00554B94" w:rsidP="00554B94">
      <w:pPr>
        <w:pStyle w:val="Paragrafoelenco"/>
        <w:numPr>
          <w:ilvl w:val="0"/>
          <w:numId w:val="11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Sensore di concentrazione CO2/VOC a parete;</w:t>
      </w:r>
    </w:p>
    <w:p w:rsidR="00554B94" w:rsidRDefault="00554B94" w:rsidP="00554B94">
      <w:pPr>
        <w:pStyle w:val="Paragrafoelenco"/>
        <w:numPr>
          <w:ilvl w:val="0"/>
          <w:numId w:val="11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Sensore di concentrazione CO2 a parete;</w:t>
      </w:r>
    </w:p>
    <w:p w:rsidR="00554B94" w:rsidRDefault="00554B94" w:rsidP="00554B94">
      <w:pPr>
        <w:pStyle w:val="Paragrafoelenco"/>
        <w:numPr>
          <w:ilvl w:val="0"/>
          <w:numId w:val="11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Sensore di concentrazione CO2 a canale;</w:t>
      </w:r>
    </w:p>
    <w:p w:rsidR="00554B94" w:rsidRDefault="00554B94" w:rsidP="00554B94">
      <w:pPr>
        <w:pStyle w:val="Paragrafoelenco"/>
        <w:numPr>
          <w:ilvl w:val="0"/>
          <w:numId w:val="11"/>
        </w:numP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Sensore di concentrazione a U.R. a canale;</w:t>
      </w:r>
    </w:p>
    <w:p w:rsidR="003465F5" w:rsidRPr="003465F5" w:rsidRDefault="00554B94" w:rsidP="00554B94">
      <w:pPr>
        <w:spacing w:after="0"/>
        <w:rPr>
          <w:rFonts w:ascii="Arial Narrow" w:hAnsi="Arial Narrow"/>
          <w:b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KIT regolazione:</w:t>
      </w:r>
    </w:p>
    <w:p w:rsidR="00554B94" w:rsidRDefault="003465F5" w:rsidP="00554B94">
      <w:pPr>
        <w:pStyle w:val="Paragrafoelenco"/>
        <w:numPr>
          <w:ilvl w:val="0"/>
          <w:numId w:val="12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Kit COP</w:t>
      </w:r>
      <w:r>
        <w:rPr>
          <w:rFonts w:ascii="Arial Narrow" w:hAnsi="Arial Narrow"/>
          <w:sz w:val="20"/>
        </w:rPr>
        <w:t xml:space="preserve"> (pressione costante)</w:t>
      </w:r>
    </w:p>
    <w:p w:rsidR="003465F5" w:rsidRDefault="003465F5" w:rsidP="00554B94">
      <w:pPr>
        <w:pStyle w:val="Paragrafoelenco"/>
        <w:numPr>
          <w:ilvl w:val="0"/>
          <w:numId w:val="12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lastRenderedPageBreak/>
        <w:t>Kit CAV</w:t>
      </w:r>
      <w:r>
        <w:rPr>
          <w:rFonts w:ascii="Arial Narrow" w:hAnsi="Arial Narrow"/>
          <w:sz w:val="20"/>
        </w:rPr>
        <w:t xml:space="preserve"> (portata costante)</w:t>
      </w:r>
    </w:p>
    <w:p w:rsidR="003465F5" w:rsidRPr="003465F5" w:rsidRDefault="003465F5" w:rsidP="003465F5">
      <w:pPr>
        <w:spacing w:after="0"/>
        <w:rPr>
          <w:rFonts w:ascii="Arial Narrow" w:hAnsi="Arial Narrow"/>
          <w:b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Accessori di protezione:</w:t>
      </w:r>
    </w:p>
    <w:p w:rsidR="003465F5" w:rsidRP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RING</w:t>
      </w:r>
      <w:r>
        <w:rPr>
          <w:rFonts w:ascii="Arial Narrow" w:hAnsi="Arial Narrow"/>
          <w:sz w:val="20"/>
        </w:rPr>
        <w:t xml:space="preserve"> kit 4 anelli di </w:t>
      </w:r>
      <w:proofErr w:type="spellStart"/>
      <w:r>
        <w:rPr>
          <w:rFonts w:ascii="Arial Narrow" w:hAnsi="Arial Narrow"/>
          <w:sz w:val="20"/>
        </w:rPr>
        <w:t>guarnilene</w:t>
      </w:r>
      <w:proofErr w:type="spellEnd"/>
      <w:r>
        <w:rPr>
          <w:rFonts w:ascii="Arial Narrow" w:hAnsi="Arial Narrow"/>
          <w:sz w:val="20"/>
        </w:rPr>
        <w:t>, per l’adeguamento del diametro dei raccordi;</w:t>
      </w:r>
    </w:p>
    <w:p w:rsidR="003465F5" w:rsidRPr="003465F5" w:rsidRDefault="003465F5" w:rsidP="003465F5">
      <w:pPr>
        <w:spacing w:after="0"/>
        <w:rPr>
          <w:rFonts w:ascii="Arial Narrow" w:hAnsi="Arial Narrow"/>
          <w:b/>
          <w:sz w:val="20"/>
          <w:u w:val="single"/>
        </w:rPr>
      </w:pPr>
      <w:r w:rsidRPr="003465F5">
        <w:rPr>
          <w:rFonts w:ascii="Arial Narrow" w:hAnsi="Arial Narrow"/>
          <w:b/>
          <w:sz w:val="20"/>
          <w:u w:val="single"/>
        </w:rPr>
        <w:t>Accessori per scarico condensa: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SIPH</w:t>
      </w:r>
      <w:r>
        <w:rPr>
          <w:rFonts w:ascii="Arial Narrow" w:hAnsi="Arial Narrow"/>
          <w:sz w:val="20"/>
        </w:rPr>
        <w:t xml:space="preserve"> sifone scarico condensa;</w:t>
      </w:r>
    </w:p>
    <w:p w:rsidR="003465F5" w:rsidRDefault="003465F5" w:rsidP="003465F5">
      <w:pPr>
        <w:spacing w:after="0"/>
        <w:rPr>
          <w:rFonts w:ascii="Arial Narrow" w:hAnsi="Arial Narrow"/>
          <w:sz w:val="20"/>
        </w:rPr>
      </w:pPr>
    </w:p>
    <w:p w:rsidR="003465F5" w:rsidRPr="003465F5" w:rsidRDefault="003465F5" w:rsidP="003465F5">
      <w:pPr>
        <w:spacing w:after="0"/>
        <w:rPr>
          <w:rFonts w:ascii="Arial Narrow" w:hAnsi="Arial Narrow"/>
          <w:b/>
          <w:sz w:val="20"/>
        </w:rPr>
      </w:pPr>
      <w:r w:rsidRPr="003465F5">
        <w:rPr>
          <w:rFonts w:ascii="Arial Narrow" w:hAnsi="Arial Narrow"/>
          <w:b/>
          <w:sz w:val="20"/>
        </w:rPr>
        <w:t>MANUTENZIONE/ISPEZIONE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Filtri</w:t>
      </w:r>
      <w:r>
        <w:rPr>
          <w:rFonts w:ascii="Arial Narrow" w:hAnsi="Arial Narrow"/>
          <w:sz w:val="20"/>
        </w:rPr>
        <w:t xml:space="preserve"> dal pannello frontale, con chiusura;</w:t>
      </w:r>
    </w:p>
    <w:p w:rsid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Scambiatore</w:t>
      </w:r>
      <w:r>
        <w:rPr>
          <w:rFonts w:ascii="Arial Narrow" w:hAnsi="Arial Narrow"/>
          <w:sz w:val="20"/>
        </w:rPr>
        <w:t xml:space="preserve"> dal pannello frontale, con chiusura;</w:t>
      </w:r>
    </w:p>
    <w:p w:rsidR="003465F5" w:rsidRPr="003465F5" w:rsidRDefault="003465F5" w:rsidP="003465F5">
      <w:pPr>
        <w:pStyle w:val="Paragrafoelenco"/>
        <w:numPr>
          <w:ilvl w:val="0"/>
          <w:numId w:val="13"/>
        </w:numPr>
        <w:spacing w:after="0"/>
        <w:rPr>
          <w:rFonts w:ascii="Arial Narrow" w:hAnsi="Arial Narrow"/>
          <w:sz w:val="20"/>
        </w:rPr>
      </w:pPr>
      <w:r w:rsidRPr="003465F5">
        <w:rPr>
          <w:rFonts w:ascii="Arial Narrow" w:hAnsi="Arial Narrow"/>
          <w:b/>
          <w:sz w:val="20"/>
        </w:rPr>
        <w:t>Ventilatori</w:t>
      </w:r>
      <w:r>
        <w:rPr>
          <w:rFonts w:ascii="Arial Narrow" w:hAnsi="Arial Narrow"/>
          <w:sz w:val="20"/>
        </w:rPr>
        <w:t xml:space="preserve"> dal pannello frontale, con chiusura;</w:t>
      </w:r>
      <w:bookmarkStart w:id="0" w:name="_GoBack"/>
      <w:bookmarkEnd w:id="0"/>
    </w:p>
    <w:p w:rsidR="00554B94" w:rsidRPr="00554B94" w:rsidRDefault="00554B94" w:rsidP="00554B94">
      <w:pPr>
        <w:spacing w:after="0"/>
        <w:rPr>
          <w:rFonts w:ascii="Arial Narrow" w:hAnsi="Arial Narrow"/>
        </w:rPr>
      </w:pPr>
    </w:p>
    <w:p w:rsidR="00554B94" w:rsidRDefault="00554B94" w:rsidP="00554B94">
      <w:pPr>
        <w:spacing w:after="0"/>
        <w:rPr>
          <w:rFonts w:ascii="Arial Narrow" w:hAnsi="Arial Narrow"/>
        </w:rPr>
      </w:pPr>
    </w:p>
    <w:p w:rsidR="00554B94" w:rsidRPr="00554B94" w:rsidRDefault="00554B94" w:rsidP="00554B94">
      <w:pPr>
        <w:spacing w:after="0"/>
        <w:rPr>
          <w:rFonts w:ascii="Arial Narrow" w:hAnsi="Arial Narrow"/>
        </w:rPr>
      </w:pPr>
    </w:p>
    <w:p w:rsidR="005E4561" w:rsidRPr="005E4561" w:rsidRDefault="005E4561" w:rsidP="005E4561">
      <w:pPr>
        <w:pStyle w:val="Paragrafoelenco"/>
        <w:spacing w:after="0"/>
        <w:rPr>
          <w:rFonts w:ascii="Arial Narrow" w:hAnsi="Arial Narrow"/>
        </w:rPr>
      </w:pPr>
    </w:p>
    <w:sectPr w:rsidR="005E4561" w:rsidRPr="005E4561" w:rsidSect="005E4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013"/>
    <w:multiLevelType w:val="hybridMultilevel"/>
    <w:tmpl w:val="2C064EDA"/>
    <w:lvl w:ilvl="0" w:tplc="99C248F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10F7C"/>
    <w:multiLevelType w:val="hybridMultilevel"/>
    <w:tmpl w:val="141484A4"/>
    <w:lvl w:ilvl="0" w:tplc="4B904DB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6F5E88"/>
    <w:multiLevelType w:val="hybridMultilevel"/>
    <w:tmpl w:val="EFC881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267"/>
    <w:multiLevelType w:val="hybridMultilevel"/>
    <w:tmpl w:val="6F50EED8"/>
    <w:lvl w:ilvl="0" w:tplc="99C248F2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74772"/>
    <w:multiLevelType w:val="hybridMultilevel"/>
    <w:tmpl w:val="61B24D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A1DBF"/>
    <w:multiLevelType w:val="hybridMultilevel"/>
    <w:tmpl w:val="AB2675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5641"/>
    <w:multiLevelType w:val="hybridMultilevel"/>
    <w:tmpl w:val="5AD041CE"/>
    <w:lvl w:ilvl="0" w:tplc="D40EA8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B4678"/>
    <w:multiLevelType w:val="hybridMultilevel"/>
    <w:tmpl w:val="5832FB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655B4"/>
    <w:multiLevelType w:val="hybridMultilevel"/>
    <w:tmpl w:val="60CA78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A419B"/>
    <w:multiLevelType w:val="hybridMultilevel"/>
    <w:tmpl w:val="A0A691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85182"/>
    <w:multiLevelType w:val="hybridMultilevel"/>
    <w:tmpl w:val="80F81E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001E9"/>
    <w:multiLevelType w:val="hybridMultilevel"/>
    <w:tmpl w:val="FD4E3066"/>
    <w:lvl w:ilvl="0" w:tplc="D40EA8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26B39"/>
    <w:multiLevelType w:val="hybridMultilevel"/>
    <w:tmpl w:val="9468EB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61"/>
    <w:rsid w:val="003465F5"/>
    <w:rsid w:val="00554B94"/>
    <w:rsid w:val="005E4561"/>
    <w:rsid w:val="00D3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7A73"/>
  <w15:chartTrackingRefBased/>
  <w15:docId w15:val="{FB0C8798-9A89-4846-A1D4-80194001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5C3E-5716-457D-B0EF-CEF93634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Salvadego</dc:creator>
  <cp:keywords/>
  <dc:description/>
  <cp:lastModifiedBy>Arianna Salvadego</cp:lastModifiedBy>
  <cp:revision>1</cp:revision>
  <cp:lastPrinted>2019-01-15T09:50:00Z</cp:lastPrinted>
  <dcterms:created xsi:type="dcterms:W3CDTF">2019-01-15T09:18:00Z</dcterms:created>
  <dcterms:modified xsi:type="dcterms:W3CDTF">2019-01-15T09:51:00Z</dcterms:modified>
</cp:coreProperties>
</file>